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81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91D81" w:rsidRPr="00DB597C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991D81" w:rsidRPr="00DB597C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Педагогика и психология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91D81" w:rsidRPr="00475289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91D81" w:rsidRPr="00475289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font13"/>
          <w:rFonts w:eastAsia="Calibri"/>
        </w:rPr>
        <w:t>44.03.01 Педагогическое образование</w:t>
      </w:r>
    </w:p>
    <w:p w:rsidR="00991D81" w:rsidRPr="00475289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91D81" w:rsidRDefault="00991D81" w:rsidP="00991D81">
      <w:pPr>
        <w:pStyle w:val="leftspacing0"/>
        <w:jc w:val="center"/>
      </w:pPr>
      <w:r>
        <w:rPr>
          <w:rStyle w:val="font13"/>
        </w:rPr>
        <w:t>Русский язык как иностранный</w:t>
      </w:r>
    </w:p>
    <w:p w:rsidR="00991D81" w:rsidRPr="00475289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1D81" w:rsidRPr="00475289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91D81" w:rsidRPr="00475289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991D81" w:rsidRPr="00475289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91D81" w:rsidRPr="00475289" w:rsidRDefault="00991D81" w:rsidP="00991D8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146DF" w:rsidRDefault="00C146DF" w:rsidP="00C146DF">
      <w:pPr>
        <w:pStyle w:val="justifyspacing01indent"/>
      </w:pPr>
      <w:r>
        <w:rPr>
          <w:rStyle w:val="font12"/>
        </w:rPr>
        <w:t xml:space="preserve">Модуль «Педагогика и психология» является одним из компонентов бакалавриата направления подготовки 44.03.01 Педагогическое образование профиля подготовки "Русский язык как иностранный" и направлен на подготовку педагога, обладающего спектром  компетенций, связанных с психолого-педагогическими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3-4 курсов бакалавриата, формирующих компетенции бакалавра и расширяющих кругозор в области психолого-педагогических знаний. При проектировании программы модуля использовались следующие методологические подходы: 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 </w:t>
      </w:r>
      <w:proofErr w:type="spellStart"/>
      <w:r>
        <w:rPr>
          <w:rStyle w:val="font12"/>
        </w:rPr>
        <w:t>Деятельностный</w:t>
      </w:r>
      <w:proofErr w:type="spellEnd"/>
      <w:r>
        <w:rPr>
          <w:rStyle w:val="font12"/>
        </w:rPr>
        <w:t xml:space="preserve"> подход  - предполагает смещение акцента со </w:t>
      </w:r>
      <w:proofErr w:type="spellStart"/>
      <w:r>
        <w:rPr>
          <w:rStyle w:val="font12"/>
        </w:rPr>
        <w:t>знаниевого</w:t>
      </w:r>
      <w:proofErr w:type="spellEnd"/>
      <w:r>
        <w:rPr>
          <w:rStyle w:val="font12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>
        <w:rPr>
          <w:rStyle w:val="font12"/>
        </w:rPr>
        <w:t>мета-компетенций</w:t>
      </w:r>
      <w:proofErr w:type="gramEnd"/>
      <w:r>
        <w:rPr>
          <w:rStyle w:val="font12"/>
        </w:rPr>
        <w:t xml:space="preserve"> (способности к саморазвитию и самосовершенствованию), обусловливая развитие его творческого потенциала. 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lastRenderedPageBreak/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C146DF">
      <w:pPr>
        <w:pStyle w:val="justifyspacing01indent"/>
      </w:pPr>
      <w:proofErr w:type="gramStart"/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создать условия для </w:t>
      </w:r>
      <w:r w:rsidR="00C146DF">
        <w:rPr>
          <w:rStyle w:val="font12"/>
        </w:rPr>
        <w:t xml:space="preserve">формирования профессиональной компетентности у обучающихся  в области педагогики через решение профессионально-педагогических задач разного уровня по проектированию образовательного процесса;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 </w:t>
      </w:r>
      <w:proofErr w:type="gramEnd"/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C146DF" w:rsidRDefault="00C146DF" w:rsidP="00C146DF">
      <w:pPr>
        <w:pStyle w:val="justifyspacing01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развивать у обучающихся умение организовывать сотрудничество, взаимодействие субъектов образовательного процесса; </w:t>
      </w:r>
    </w:p>
    <w:p w:rsidR="00C146DF" w:rsidRDefault="00C146DF" w:rsidP="00C146DF">
      <w:pPr>
        <w:pStyle w:val="justifyspacing01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 xml:space="preserve"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 </w:t>
      </w:r>
    </w:p>
    <w:p w:rsidR="00C146DF" w:rsidRDefault="00C146DF" w:rsidP="00C146DF">
      <w:pPr>
        <w:pStyle w:val="justifyspacing01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развивать у студентов умения анализировать, рассуждать, делать выводы и обобщения с использованием психологических  понятий; </w:t>
      </w:r>
    </w:p>
    <w:p w:rsidR="00C146DF" w:rsidRDefault="00C146DF" w:rsidP="00C146DF">
      <w:pPr>
        <w:pStyle w:val="justifyspacing01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 </w:t>
      </w:r>
    </w:p>
    <w:p w:rsidR="00C146DF" w:rsidRDefault="00C146DF" w:rsidP="00C146DF">
      <w:pPr>
        <w:pStyle w:val="justifyspacing01"/>
        <w:rPr>
          <w:rStyle w:val="font12"/>
        </w:rPr>
      </w:pPr>
      <w:r>
        <w:rPr>
          <w:rStyle w:val="font12"/>
        </w:rPr>
        <w:t>5.</w:t>
      </w:r>
      <w:r>
        <w:rPr>
          <w:rStyle w:val="font12"/>
        </w:rPr>
        <w:tab/>
        <w:t xml:space="preserve"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 </w:t>
      </w:r>
    </w:p>
    <w:p w:rsidR="00C146DF" w:rsidRDefault="00C146DF" w:rsidP="00C146DF">
      <w:pPr>
        <w:pStyle w:val="justifyspacing01"/>
        <w:rPr>
          <w:rStyle w:val="font12"/>
        </w:rPr>
      </w:pPr>
      <w:r>
        <w:rPr>
          <w:rStyle w:val="font12"/>
        </w:rPr>
        <w:t>6.</w:t>
      </w:r>
      <w:r>
        <w:rPr>
          <w:rStyle w:val="font12"/>
        </w:rPr>
        <w:tab/>
        <w:t xml:space="preserve"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 </w:t>
      </w:r>
    </w:p>
    <w:p w:rsidR="00C146DF" w:rsidRDefault="00C146DF" w:rsidP="00C146DF">
      <w:pPr>
        <w:pStyle w:val="justifyspacing01"/>
      </w:pPr>
      <w:r>
        <w:rPr>
          <w:rStyle w:val="font12"/>
        </w:rPr>
        <w:t>7.</w:t>
      </w:r>
      <w:r>
        <w:rPr>
          <w:rStyle w:val="font12"/>
        </w:rPr>
        <w:tab/>
        <w:t xml:space="preserve"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 </w:t>
      </w:r>
    </w:p>
    <w:p w:rsidR="00395D3F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95D3F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395D3F" w:rsidRPr="005A7F45" w:rsidRDefault="00395D3F" w:rsidP="00395D3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13"/>
        <w:gridCol w:w="2139"/>
        <w:gridCol w:w="2262"/>
        <w:gridCol w:w="2218"/>
        <w:gridCol w:w="2362"/>
      </w:tblGrid>
      <w:tr w:rsidR="00CB77A1" w:rsidTr="00AA5F2A">
        <w:trPr>
          <w:trHeight w:val="500"/>
          <w:tblHeader/>
        </w:trPr>
        <w:tc>
          <w:tcPr>
            <w:tcW w:w="800" w:type="dxa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CB77A1" w:rsidTr="00AA5F2A">
        <w:tc>
          <w:tcPr>
            <w:tcW w:w="0" w:type="auto"/>
            <w:vMerge w:val="restart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lastRenderedPageBreak/>
              <w:t>ОР-1</w:t>
            </w:r>
          </w:p>
        </w:tc>
        <w:tc>
          <w:tcPr>
            <w:tcW w:w="0" w:type="auto"/>
            <w:vMerge w:val="restart"/>
          </w:tcPr>
          <w:p w:rsidR="00CB77A1" w:rsidRDefault="00555002" w:rsidP="00AA5F2A">
            <w:pPr>
              <w:pStyle w:val="leftspacing0"/>
            </w:pPr>
            <w:r w:rsidRPr="00CC7778">
              <w:t>Решает профессионально-педагогические задачи разного уровня по проектированию образовательного процесса</w:t>
            </w:r>
            <w:bookmarkStart w:id="0" w:name="_GoBack"/>
            <w:bookmarkEnd w:id="0"/>
          </w:p>
        </w:tc>
        <w:tc>
          <w:tcPr>
            <w:tcW w:w="0" w:type="auto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t>УК.3.1</w:t>
            </w:r>
            <w:proofErr w:type="gramStart"/>
            <w:r>
              <w:rPr>
                <w:rStyle w:val="font11"/>
              </w:rPr>
              <w:t xml:space="preserve"> П</w:t>
            </w:r>
            <w:proofErr w:type="gramEnd"/>
            <w:r>
              <w:rPr>
                <w:rStyle w:val="font11"/>
              </w:rPr>
              <w:t>онимает эффективность использования стратегии сотрудничества для достижения поставленной цели, определяет свою роль в команде. УК.3.3. Осуществляет обмен информацией с другими членами команды, осуществляет презентацию результатов работы команды. УК.3.4</w:t>
            </w:r>
            <w:proofErr w:type="gramStart"/>
            <w:r>
              <w:rPr>
                <w:rStyle w:val="font11"/>
              </w:rPr>
              <w:t xml:space="preserve"> О</w:t>
            </w:r>
            <w:proofErr w:type="gramEnd"/>
            <w:r>
              <w:rPr>
                <w:rStyle w:val="font11"/>
              </w:rPr>
              <w:t xml:space="preserve">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классу). ОПК.3.1. Умеет определять и формулировать цели и задачи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 xml:space="preserve">,  в том числе с особыми образовательными потребностями   в соответствии   с требованиями ФГОС. ОПК.3.2. Применяет  формы, методы, приемы и средства организации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 xml:space="preserve">, в том числе с особыми образовательными потребностями. </w:t>
            </w:r>
            <w:r>
              <w:rPr>
                <w:rStyle w:val="font11"/>
              </w:rPr>
              <w:lastRenderedPageBreak/>
              <w:t xml:space="preserve"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 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задач.        </w:t>
            </w:r>
          </w:p>
        </w:tc>
        <w:tc>
          <w:tcPr>
            <w:tcW w:w="0" w:type="auto"/>
          </w:tcPr>
          <w:p w:rsidR="00CB77A1" w:rsidRDefault="00CB77A1" w:rsidP="00AA5F2A">
            <w:pPr>
              <w:pStyle w:val="leftspacing0"/>
            </w:pPr>
            <w:proofErr w:type="gramStart"/>
            <w:r>
              <w:rPr>
                <w:rStyle w:val="font11"/>
              </w:rPr>
              <w:lastRenderedPageBreak/>
              <w:t>Традиционные</w:t>
            </w:r>
            <w:proofErr w:type="gramEnd"/>
            <w:r>
              <w:rPr>
                <w:rStyle w:val="font11"/>
              </w:rPr>
              <w:t xml:space="preserve">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технологии; выполнение творческих заданий. </w:t>
            </w:r>
          </w:p>
        </w:tc>
        <w:tc>
          <w:tcPr>
            <w:tcW w:w="0" w:type="auto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кейс;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</w:r>
            <w:proofErr w:type="gramStart"/>
            <w:r>
              <w:rPr>
                <w:rStyle w:val="font11"/>
              </w:rPr>
              <w:t xml:space="preserve">эссе  </w:t>
            </w:r>
            <w:r>
              <w:rPr>
                <w:rStyle w:val="font11"/>
              </w:rPr>
              <w:t xml:space="preserve">аналитические задания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решение контекстных  задач 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решение психологических задач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диагностические задания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тесты (ЭИОС)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творческие задания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доклад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учебный проект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доклад с презентацией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SWOT-анализ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>ситуационная задача аналитические задания решение психологических задач  диагностические задания тесты (ЭИОС) творческие задания Протокол наблюдения Участие в обсуждении на форуме (в ЭИОС) Дайджест методов диагностики Диагностический портфолио Письменный анализ Дидактический анализ урока Анализ плана классного руководителя Творческий проект</w:t>
            </w:r>
            <w:proofErr w:type="gramEnd"/>
            <w:r>
              <w:rPr>
                <w:rStyle w:val="font11"/>
              </w:rPr>
              <w:t xml:space="preserve"> План-конспект воспитательного события  </w:t>
            </w:r>
          </w:p>
        </w:tc>
      </w:tr>
      <w:tr w:rsidR="00CB77A1" w:rsidTr="00AA5F2A">
        <w:tc>
          <w:tcPr>
            <w:tcW w:w="0" w:type="auto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lastRenderedPageBreak/>
              <w:t>ОР-2</w:t>
            </w:r>
          </w:p>
        </w:tc>
        <w:tc>
          <w:tcPr>
            <w:tcW w:w="0" w:type="auto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t>Демонстрирует имение осуществлять коммуникацию в аспекте духовно-нравственного воспитания.</w:t>
            </w:r>
          </w:p>
        </w:tc>
        <w:tc>
          <w:tcPr>
            <w:tcW w:w="0" w:type="auto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t xml:space="preserve">УК.4.1. Грамотно и ясно строит диалогическую речь в рамках межличностного и межкультурного общения на иностранном языке. УК.4.2. Демонстрирует умение осуществлять деловую переписку на </w:t>
            </w:r>
            <w:r>
              <w:rPr>
                <w:rStyle w:val="font11"/>
              </w:rPr>
              <w:lastRenderedPageBreak/>
              <w:t xml:space="preserve">иностранном языке с учетом социокультурных особенностей. ОПК.4.1. Демонстрирует знание духовно-нравственных ценностей личности и модели нравственного поведения в профессиональной деятельности. 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  </w:t>
            </w:r>
          </w:p>
        </w:tc>
        <w:tc>
          <w:tcPr>
            <w:tcW w:w="0" w:type="auto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lastRenderedPageBreak/>
              <w:t xml:space="preserve">Презентации Практические задания </w:t>
            </w:r>
            <w:proofErr w:type="gramStart"/>
            <w:r>
              <w:rPr>
                <w:rStyle w:val="font11"/>
              </w:rPr>
              <w:t>Кейс-задания</w:t>
            </w:r>
            <w:proofErr w:type="gramEnd"/>
          </w:p>
        </w:tc>
        <w:tc>
          <w:tcPr>
            <w:tcW w:w="0" w:type="auto"/>
          </w:tcPr>
          <w:p w:rsidR="00CB77A1" w:rsidRDefault="00CB77A1" w:rsidP="00AA5F2A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Творческое задание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B77A1" w:rsidRDefault="00CB77A1" w:rsidP="00CB77A1">
      <w:pPr>
        <w:pStyle w:val="justifyspacing01"/>
        <w:rPr>
          <w:rStyle w:val="font12"/>
        </w:rPr>
      </w:pPr>
      <w:r w:rsidRPr="00AA5A08">
        <w:rPr>
          <w:rStyle w:val="font12"/>
          <w:i/>
        </w:rPr>
        <w:t>Руководитель</w:t>
      </w:r>
      <w:r>
        <w:rPr>
          <w:rStyle w:val="font12"/>
        </w:rPr>
        <w:t xml:space="preserve">: </w:t>
      </w:r>
    </w:p>
    <w:p w:rsidR="00CB77A1" w:rsidRDefault="00CB77A1" w:rsidP="00CB77A1">
      <w:pPr>
        <w:pStyle w:val="justifyspacing01"/>
        <w:rPr>
          <w:rStyle w:val="font12"/>
        </w:rPr>
      </w:pPr>
      <w:r>
        <w:rPr>
          <w:rStyle w:val="font12"/>
        </w:rPr>
        <w:t xml:space="preserve">Шевелева Т.Н., к.филол.н., доцент кафедры русской и зарубежной филологии. </w:t>
      </w:r>
      <w:r w:rsidRPr="00AA5A08">
        <w:rPr>
          <w:rStyle w:val="font12"/>
          <w:i/>
        </w:rPr>
        <w:t>Преподаватели</w:t>
      </w:r>
      <w:r>
        <w:rPr>
          <w:rStyle w:val="font12"/>
        </w:rPr>
        <w:t xml:space="preserve">: </w:t>
      </w:r>
    </w:p>
    <w:p w:rsidR="00CB77A1" w:rsidRDefault="00CB77A1" w:rsidP="00CB77A1">
      <w:pPr>
        <w:pStyle w:val="justifyspacing01"/>
        <w:rPr>
          <w:rStyle w:val="font12"/>
        </w:rPr>
      </w:pPr>
      <w:proofErr w:type="spellStart"/>
      <w:r>
        <w:rPr>
          <w:rStyle w:val="font12"/>
        </w:rPr>
        <w:t>Арифулина</w:t>
      </w:r>
      <w:proofErr w:type="spellEnd"/>
      <w:r>
        <w:rPr>
          <w:rStyle w:val="font12"/>
        </w:rPr>
        <w:t xml:space="preserve"> Р.У,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ед.н</w:t>
      </w:r>
      <w:proofErr w:type="spellEnd"/>
      <w:r>
        <w:rPr>
          <w:rStyle w:val="font12"/>
        </w:rPr>
        <w:t xml:space="preserve">., доцент кафедры общей и социальной педагогики. </w:t>
      </w:r>
    </w:p>
    <w:p w:rsidR="00CB77A1" w:rsidRDefault="00CB77A1" w:rsidP="00CB77A1">
      <w:pPr>
        <w:pStyle w:val="justifyspacing01"/>
        <w:rPr>
          <w:rStyle w:val="font12"/>
        </w:rPr>
      </w:pPr>
      <w:r>
        <w:rPr>
          <w:rStyle w:val="font12"/>
        </w:rPr>
        <w:t xml:space="preserve">Аксёнов С.И.,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ед.н</w:t>
      </w:r>
      <w:proofErr w:type="spellEnd"/>
      <w:r>
        <w:rPr>
          <w:rStyle w:val="font12"/>
        </w:rPr>
        <w:t xml:space="preserve">., доцент кафедры общей и социальной педагогики. </w:t>
      </w:r>
    </w:p>
    <w:p w:rsidR="00CB77A1" w:rsidRDefault="00CB77A1" w:rsidP="00CB77A1">
      <w:pPr>
        <w:pStyle w:val="justifyspacing01"/>
        <w:rPr>
          <w:rStyle w:val="font12"/>
        </w:rPr>
      </w:pPr>
      <w:r>
        <w:rPr>
          <w:rStyle w:val="font12"/>
        </w:rPr>
        <w:t>Федосеева Т.Е., к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 xml:space="preserve">сихол.н., доцент кафедры практической психологии. </w:t>
      </w:r>
    </w:p>
    <w:p w:rsidR="00CB77A1" w:rsidRDefault="00CB77A1" w:rsidP="00CB77A1">
      <w:pPr>
        <w:pStyle w:val="justifyspacing01"/>
      </w:pPr>
      <w:proofErr w:type="spellStart"/>
      <w:r>
        <w:rPr>
          <w:rStyle w:val="font12"/>
        </w:rPr>
        <w:t>Латухина</w:t>
      </w:r>
      <w:proofErr w:type="spellEnd"/>
      <w:r>
        <w:rPr>
          <w:rStyle w:val="font12"/>
        </w:rPr>
        <w:t xml:space="preserve"> А.Л., к.филол.н., доцент кафедры русской и зарубежной филологии. 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C436B" w:rsidRDefault="00FC436B" w:rsidP="00FC436B">
      <w:pPr>
        <w:pStyle w:val="justifyspacing01"/>
      </w:pPr>
      <w:r>
        <w:rPr>
          <w:rStyle w:val="font12"/>
        </w:rPr>
        <w:t xml:space="preserve">Модуль «Педагогика и психология» изучается на 3 и 4 курах бакалавриата. Освоение данного модуля требует изучения следующих модулей: </w:t>
      </w:r>
      <w:proofErr w:type="gramStart"/>
      <w:r>
        <w:rPr>
          <w:rStyle w:val="font12"/>
        </w:rPr>
        <w:t>«Человек, общество, культура», «Русский язык как иностранный (элементарный и базовый уровни».</w:t>
      </w:r>
      <w:proofErr w:type="gramEnd"/>
      <w:r>
        <w:rPr>
          <w:rStyle w:val="font12"/>
        </w:rPr>
        <w:t xml:space="preserve"> Данный модуль является предшествующим для следующих модулей: «Русский язык как иностранный (уровень носителя языка)», «Русский язык как иностранный (уровень компетентного владения)», «Методика преподавания русского языка как иностранного».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FC436B">
        <w:rPr>
          <w:rFonts w:ascii="Times New Roman" w:eastAsia="Times New Roman" w:hAnsi="Times New Roman"/>
          <w:b/>
          <w:sz w:val="24"/>
          <w:szCs w:val="24"/>
          <w:lang w:eastAsia="ru-RU"/>
        </w:rPr>
        <w:t>3600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FC436B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149"/>
        <w:gridCol w:w="1283"/>
        <w:gridCol w:w="487"/>
        <w:gridCol w:w="864"/>
        <w:gridCol w:w="836"/>
        <w:gridCol w:w="1176"/>
        <w:gridCol w:w="829"/>
        <w:gridCol w:w="988"/>
        <w:gridCol w:w="690"/>
        <w:gridCol w:w="1192"/>
      </w:tblGrid>
      <w:tr w:rsidR="00B21B71" w:rsidTr="00AA5F2A">
        <w:trPr>
          <w:trHeight w:val="276"/>
          <w:tblHeader/>
        </w:trPr>
        <w:tc>
          <w:tcPr>
            <w:tcW w:w="1500" w:type="dxa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B21B71" w:rsidTr="00AA5F2A">
        <w:trPr>
          <w:trHeight w:val="537"/>
          <w:tblHeader/>
        </w:trPr>
        <w:tc>
          <w:tcPr>
            <w:tcW w:w="1500" w:type="dxa"/>
            <w:vMerge/>
          </w:tcPr>
          <w:p w:rsidR="00B21B71" w:rsidRDefault="00B21B71" w:rsidP="00AA5F2A"/>
        </w:tc>
        <w:tc>
          <w:tcPr>
            <w:tcW w:w="2500" w:type="dxa"/>
            <w:vMerge/>
          </w:tcPr>
          <w:p w:rsidR="00B21B71" w:rsidRDefault="00B21B71" w:rsidP="00AA5F2A"/>
        </w:tc>
        <w:tc>
          <w:tcPr>
            <w:tcW w:w="500" w:type="dxa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B21B71" w:rsidRDefault="00B21B71" w:rsidP="00AA5F2A"/>
        </w:tc>
        <w:tc>
          <w:tcPr>
            <w:tcW w:w="1500" w:type="dxa"/>
            <w:vMerge/>
          </w:tcPr>
          <w:p w:rsidR="00B21B71" w:rsidRDefault="00B21B71" w:rsidP="00AA5F2A"/>
        </w:tc>
        <w:tc>
          <w:tcPr>
            <w:tcW w:w="2000" w:type="dxa"/>
            <w:vMerge/>
          </w:tcPr>
          <w:p w:rsidR="00B21B71" w:rsidRDefault="00B21B71" w:rsidP="00AA5F2A"/>
        </w:tc>
      </w:tr>
      <w:tr w:rsidR="00B21B71" w:rsidTr="00AA5F2A">
        <w:trPr>
          <w:trHeight w:val="537"/>
          <w:tblHeader/>
        </w:trPr>
        <w:tc>
          <w:tcPr>
            <w:tcW w:w="1500" w:type="dxa"/>
            <w:vMerge/>
          </w:tcPr>
          <w:p w:rsidR="00B21B71" w:rsidRDefault="00B21B71" w:rsidP="00AA5F2A"/>
        </w:tc>
        <w:tc>
          <w:tcPr>
            <w:tcW w:w="2500" w:type="dxa"/>
            <w:vMerge/>
          </w:tcPr>
          <w:p w:rsidR="00B21B71" w:rsidRDefault="00B21B71" w:rsidP="00AA5F2A"/>
        </w:tc>
        <w:tc>
          <w:tcPr>
            <w:tcW w:w="1000" w:type="dxa"/>
            <w:vMerge/>
          </w:tcPr>
          <w:p w:rsidR="00B21B71" w:rsidRDefault="00B21B71" w:rsidP="00AA5F2A"/>
        </w:tc>
        <w:tc>
          <w:tcPr>
            <w:tcW w:w="1500" w:type="dxa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B21B71" w:rsidRDefault="00B21B71" w:rsidP="00AA5F2A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т.ч. в ЭИОС)</w:t>
            </w:r>
          </w:p>
        </w:tc>
        <w:tc>
          <w:tcPr>
            <w:tcW w:w="1000" w:type="dxa"/>
            <w:vMerge/>
          </w:tcPr>
          <w:p w:rsidR="00B21B71" w:rsidRDefault="00B21B71" w:rsidP="00AA5F2A"/>
        </w:tc>
        <w:tc>
          <w:tcPr>
            <w:tcW w:w="1000" w:type="dxa"/>
            <w:vMerge/>
          </w:tcPr>
          <w:p w:rsidR="00B21B71" w:rsidRDefault="00B21B71" w:rsidP="00AA5F2A"/>
        </w:tc>
        <w:tc>
          <w:tcPr>
            <w:tcW w:w="1000" w:type="dxa"/>
            <w:vMerge/>
          </w:tcPr>
          <w:p w:rsidR="00B21B71" w:rsidRDefault="00B21B71" w:rsidP="00AA5F2A"/>
        </w:tc>
        <w:tc>
          <w:tcPr>
            <w:tcW w:w="1500" w:type="dxa"/>
            <w:vMerge/>
          </w:tcPr>
          <w:p w:rsidR="00B21B71" w:rsidRDefault="00B21B71" w:rsidP="00AA5F2A"/>
        </w:tc>
        <w:tc>
          <w:tcPr>
            <w:tcW w:w="2000" w:type="dxa"/>
            <w:vMerge/>
          </w:tcPr>
          <w:p w:rsidR="00B21B71" w:rsidRDefault="00B21B71" w:rsidP="00AA5F2A"/>
        </w:tc>
      </w:tr>
      <w:tr w:rsidR="00B21B71" w:rsidTr="00AA5F2A">
        <w:trPr>
          <w:trHeight w:val="276"/>
        </w:trPr>
        <w:tc>
          <w:tcPr>
            <w:tcW w:w="0" w:type="auto"/>
            <w:gridSpan w:val="10"/>
            <w:vMerge w:val="restart"/>
          </w:tcPr>
          <w:p w:rsidR="00B21B71" w:rsidRDefault="00B21B71" w:rsidP="00AA5F2A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B21B71" w:rsidTr="00AA5F2A">
        <w:trPr>
          <w:trHeight w:val="276"/>
          <w:tblHeader/>
        </w:trPr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К.М.04.01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Общая педагогика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t>ОР-1</w:t>
            </w:r>
          </w:p>
        </w:tc>
      </w:tr>
      <w:tr w:rsidR="00B21B71" w:rsidTr="00AA5F2A">
        <w:trPr>
          <w:trHeight w:val="276"/>
          <w:tblHeader/>
        </w:trPr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К.М.04.02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Общая психология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t>ОР-1</w:t>
            </w:r>
          </w:p>
        </w:tc>
      </w:tr>
      <w:tr w:rsidR="00B21B71" w:rsidTr="00AA5F2A">
        <w:trPr>
          <w:trHeight w:val="276"/>
          <w:tblHeader/>
        </w:trPr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К.М.04.03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Дидактический потенциал русской литературы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54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t>ОР-2</w:t>
            </w:r>
          </w:p>
        </w:tc>
      </w:tr>
      <w:tr w:rsidR="00B21B71" w:rsidTr="00AA5F2A">
        <w:trPr>
          <w:trHeight w:val="276"/>
        </w:trPr>
        <w:tc>
          <w:tcPr>
            <w:tcW w:w="0" w:type="auto"/>
            <w:gridSpan w:val="10"/>
            <w:vMerge w:val="restart"/>
          </w:tcPr>
          <w:p w:rsidR="00B21B71" w:rsidRDefault="00B21B71" w:rsidP="00AA5F2A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B21B71" w:rsidTr="00AA5F2A">
        <w:trPr>
          <w:trHeight w:val="276"/>
          <w:tblHeader/>
        </w:trPr>
        <w:tc>
          <w:tcPr>
            <w:tcW w:w="0" w:type="auto"/>
            <w:vMerge w:val="restart"/>
          </w:tcPr>
          <w:p w:rsidR="00B21B71" w:rsidRPr="00867E25" w:rsidRDefault="00B21B71" w:rsidP="00B21B71">
            <w:pPr>
              <w:pStyle w:val="centerspacing0"/>
              <w:rPr>
                <w:sz w:val="22"/>
                <w:szCs w:val="22"/>
              </w:rPr>
            </w:pPr>
            <w:r w:rsidRPr="00867E25">
              <w:rPr>
                <w:sz w:val="22"/>
                <w:szCs w:val="22"/>
              </w:rPr>
              <w:t>К.М.04.ДВ.01.01</w:t>
            </w:r>
          </w:p>
          <w:p w:rsidR="00B21B71" w:rsidRDefault="00B21B71" w:rsidP="00AA5F2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Коммуникативный практикум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t xml:space="preserve">ОР-1 </w:t>
            </w:r>
          </w:p>
        </w:tc>
      </w:tr>
      <w:tr w:rsidR="00B21B71" w:rsidTr="00AA5F2A">
        <w:trPr>
          <w:trHeight w:val="276"/>
          <w:tblHeader/>
        </w:trPr>
        <w:tc>
          <w:tcPr>
            <w:tcW w:w="0" w:type="auto"/>
            <w:vMerge w:val="restart"/>
          </w:tcPr>
          <w:p w:rsidR="00B21B71" w:rsidRPr="00867E25" w:rsidRDefault="00B21B71" w:rsidP="00B21B71">
            <w:pPr>
              <w:pStyle w:val="centerspacing0"/>
              <w:rPr>
                <w:sz w:val="22"/>
                <w:szCs w:val="22"/>
              </w:rPr>
            </w:pPr>
            <w:r w:rsidRPr="00867E25">
              <w:rPr>
                <w:sz w:val="22"/>
                <w:szCs w:val="22"/>
              </w:rPr>
              <w:t>К.М.04.ДВ.01.0</w:t>
            </w:r>
            <w:r>
              <w:rPr>
                <w:sz w:val="22"/>
                <w:szCs w:val="22"/>
              </w:rPr>
              <w:t>2</w:t>
            </w:r>
          </w:p>
          <w:p w:rsidR="00B21B71" w:rsidRDefault="00B21B71" w:rsidP="00AA5F2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Аксиология русской литературы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t>ОР-1</w:t>
            </w:r>
          </w:p>
        </w:tc>
      </w:tr>
      <w:tr w:rsidR="00B21B71" w:rsidTr="00AA5F2A">
        <w:trPr>
          <w:trHeight w:val="276"/>
          <w:tblHeader/>
        </w:trPr>
        <w:tc>
          <w:tcPr>
            <w:tcW w:w="0" w:type="auto"/>
            <w:vMerge w:val="restart"/>
          </w:tcPr>
          <w:p w:rsidR="00B21B71" w:rsidRPr="00867E25" w:rsidRDefault="00B21B71" w:rsidP="00B21B71">
            <w:pPr>
              <w:pStyle w:val="centerspacing0"/>
              <w:rPr>
                <w:sz w:val="22"/>
                <w:szCs w:val="22"/>
              </w:rPr>
            </w:pPr>
            <w:r w:rsidRPr="00867E25">
              <w:rPr>
                <w:sz w:val="22"/>
                <w:szCs w:val="22"/>
              </w:rPr>
              <w:t>К.М.04.ДВ.01.0</w:t>
            </w:r>
            <w:r>
              <w:rPr>
                <w:sz w:val="22"/>
                <w:szCs w:val="22"/>
              </w:rPr>
              <w:t>3</w:t>
            </w:r>
          </w:p>
          <w:p w:rsidR="00B21B71" w:rsidRDefault="00B21B71" w:rsidP="00AA5F2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Педагогическая теория А.С.Макаренко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21B71" w:rsidRDefault="00B21B71" w:rsidP="00AA5F2A">
            <w:pPr>
              <w:pStyle w:val="centerspacing0"/>
            </w:pPr>
            <w:r>
              <w:t>ОР-1</w:t>
            </w:r>
          </w:p>
        </w:tc>
      </w:tr>
      <w:tr w:rsidR="00B21B71" w:rsidTr="00AA5F2A">
        <w:trPr>
          <w:trHeight w:val="276"/>
        </w:trPr>
        <w:tc>
          <w:tcPr>
            <w:tcW w:w="0" w:type="auto"/>
            <w:gridSpan w:val="10"/>
            <w:vMerge w:val="restart"/>
          </w:tcPr>
          <w:p w:rsidR="00B21B71" w:rsidRDefault="00B21B71" w:rsidP="00AA5F2A">
            <w:pPr>
              <w:pStyle w:val="leftspacing0"/>
            </w:pPr>
            <w:r>
              <w:rPr>
                <w:rStyle w:val="font11"/>
              </w:rPr>
              <w:t>3. ПРАКТИКА           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B21B71" w:rsidTr="00AA5F2A">
        <w:trPr>
          <w:trHeight w:val="276"/>
        </w:trPr>
        <w:tc>
          <w:tcPr>
            <w:tcW w:w="0" w:type="auto"/>
            <w:gridSpan w:val="10"/>
          </w:tcPr>
          <w:p w:rsidR="00B21B71" w:rsidRPr="00AA5A08" w:rsidRDefault="00B21B71" w:rsidP="00AA5F2A">
            <w:pPr>
              <w:pStyle w:val="centerspacing0"/>
              <w:jc w:val="left"/>
              <w:rPr>
                <w:b/>
              </w:rPr>
            </w:pPr>
            <w:r w:rsidRPr="00AA5A08">
              <w:rPr>
                <w:rStyle w:val="font11"/>
              </w:rPr>
              <w:t>4. АТТЕСТАЦИЯ</w:t>
            </w:r>
            <w:r w:rsidRPr="00AA5A08">
              <w:rPr>
                <w:rStyle w:val="font12bold"/>
                <w:rFonts w:eastAsia="Calibri"/>
                <w:b w:val="0"/>
              </w:rPr>
              <w:t xml:space="preserve"> Определение результатов освоения модуля на основе вычисления рейтинговой оценки по каждому элементу модуля</w:t>
            </w:r>
          </w:p>
          <w:p w:rsidR="00B21B71" w:rsidRDefault="00B21B71" w:rsidP="00AA5F2A">
            <w:pPr>
              <w:pStyle w:val="leftspacing0"/>
            </w:pPr>
          </w:p>
        </w:tc>
      </w:tr>
    </w:tbl>
    <w:p w:rsidR="00074D2C" w:rsidRPr="00DB597C" w:rsidRDefault="00074D2C" w:rsidP="00B21B71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51B" w:rsidRDefault="00C8451B" w:rsidP="00CA7167">
      <w:pPr>
        <w:spacing w:after="0" w:line="240" w:lineRule="auto"/>
      </w:pPr>
      <w:r>
        <w:separator/>
      </w:r>
    </w:p>
  </w:endnote>
  <w:endnote w:type="continuationSeparator" w:id="0">
    <w:p w:rsidR="00C8451B" w:rsidRDefault="00C8451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C035AB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555002">
          <w:rPr>
            <w:noProof/>
          </w:rPr>
          <w:t>11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51B" w:rsidRDefault="00C8451B" w:rsidP="00CA7167">
      <w:pPr>
        <w:spacing w:after="0" w:line="240" w:lineRule="auto"/>
      </w:pPr>
      <w:r>
        <w:separator/>
      </w:r>
    </w:p>
  </w:footnote>
  <w:footnote w:type="continuationSeparator" w:id="0">
    <w:p w:rsidR="00C8451B" w:rsidRDefault="00C8451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06FD"/>
    <w:rsid w:val="00503E05"/>
    <w:rsid w:val="00510D7C"/>
    <w:rsid w:val="00555002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1D81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21B71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035AB"/>
    <w:rsid w:val="00C12476"/>
    <w:rsid w:val="00C12AB6"/>
    <w:rsid w:val="00C146DF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B77A1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436B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rsid w:val="00991D81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991D8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C146DF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C146DF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C146DF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CB77A1"/>
    <w:rPr>
      <w:rFonts w:ascii="Times New Roman" w:eastAsia="Times New Roman" w:hAnsi="Times New Roman" w:cs="Times New Roman"/>
      <w:sz w:val="22"/>
      <w:szCs w:val="22"/>
    </w:rPr>
  </w:style>
  <w:style w:type="table" w:customStyle="1" w:styleId="Table">
    <w:name w:val="Table"/>
    <w:uiPriority w:val="99"/>
    <w:rsid w:val="00CB77A1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B21B71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0">
    <w:name w:val="center_spacing0"/>
    <w:basedOn w:val="a"/>
    <w:rsid w:val="00B21B71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DBDBE-5E18-42DE-8014-DB535E08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2018-12-14T12:13:00Z</cp:lastPrinted>
  <dcterms:created xsi:type="dcterms:W3CDTF">2019-06-11T11:02:00Z</dcterms:created>
  <dcterms:modified xsi:type="dcterms:W3CDTF">2019-08-30T05:11:00Z</dcterms:modified>
</cp:coreProperties>
</file>